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C1D5" w14:textId="77777777" w:rsidR="001230FB" w:rsidRDefault="00F83B9D">
      <w:pPr>
        <w:spacing w:after="129" w:line="259" w:lineRule="auto"/>
        <w:ind w:left="0" w:right="0" w:firstLine="0"/>
        <w:jc w:val="right"/>
      </w:pPr>
      <w:r>
        <w:rPr>
          <w:noProof/>
        </w:rPr>
        <w:drawing>
          <wp:anchor distT="0" distB="0" distL="114300" distR="114300" simplePos="0" relativeHeight="251658240" behindDoc="0" locked="0" layoutInCell="1" allowOverlap="0" wp14:anchorId="2F22C30D" wp14:editId="63A18870">
            <wp:simplePos x="0" y="0"/>
            <wp:positionH relativeFrom="column">
              <wp:posOffset>-457059</wp:posOffset>
            </wp:positionH>
            <wp:positionV relativeFrom="paragraph">
              <wp:posOffset>-113686</wp:posOffset>
            </wp:positionV>
            <wp:extent cx="3190875" cy="45714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3190875" cy="457145"/>
                    </a:xfrm>
                    <a:prstGeom prst="rect">
                      <a:avLst/>
                    </a:prstGeom>
                  </pic:spPr>
                </pic:pic>
              </a:graphicData>
            </a:graphic>
          </wp:anchor>
        </w:drawing>
      </w:r>
      <w:r>
        <w:rPr>
          <w:rFonts w:ascii="Arial" w:eastAsia="Arial" w:hAnsi="Arial" w:cs="Arial"/>
          <w:color w:val="BA0000"/>
          <w:sz w:val="16"/>
        </w:rPr>
        <w:t>College of Arts and Sciences</w:t>
      </w:r>
    </w:p>
    <w:p w14:paraId="509EC824" w14:textId="77777777" w:rsidR="001230FB" w:rsidRDefault="00F83B9D">
      <w:pPr>
        <w:spacing w:after="0" w:line="259" w:lineRule="auto"/>
        <w:ind w:right="-11"/>
        <w:jc w:val="right"/>
      </w:pPr>
      <w:r>
        <w:rPr>
          <w:rFonts w:ascii="Arial" w:eastAsia="Arial" w:hAnsi="Arial" w:cs="Arial"/>
          <w:color w:val="666666"/>
          <w:sz w:val="14"/>
        </w:rPr>
        <w:t>186 University Hall</w:t>
      </w:r>
    </w:p>
    <w:p w14:paraId="7670FD05" w14:textId="77777777" w:rsidR="001230FB" w:rsidRDefault="00F83B9D">
      <w:pPr>
        <w:spacing w:after="302" w:line="241" w:lineRule="auto"/>
        <w:ind w:left="8664" w:right="0" w:firstLine="146"/>
      </w:pPr>
      <w:r>
        <w:rPr>
          <w:rFonts w:ascii="Arial" w:eastAsia="Arial" w:hAnsi="Arial" w:cs="Arial"/>
          <w:color w:val="666666"/>
          <w:sz w:val="14"/>
        </w:rPr>
        <w:t>230 North Oval Mall  Columbus, OH 43210</w:t>
      </w:r>
    </w:p>
    <w:p w14:paraId="67A790E4" w14:textId="77777777" w:rsidR="001230FB" w:rsidRDefault="00F83B9D">
      <w:pPr>
        <w:tabs>
          <w:tab w:val="right" w:pos="10050"/>
        </w:tabs>
        <w:spacing w:after="7" w:line="259" w:lineRule="auto"/>
        <w:ind w:left="0" w:right="0" w:firstLine="0"/>
      </w:pPr>
      <w:r>
        <w:rPr>
          <w:b/>
          <w:u w:val="single" w:color="000000"/>
        </w:rPr>
        <w:t>Cost Sharing Policy</w:t>
      </w:r>
      <w:r>
        <w:t xml:space="preserve"> </w:t>
      </w:r>
      <w:r>
        <w:tab/>
      </w:r>
      <w:r>
        <w:rPr>
          <w:rFonts w:ascii="Arial" w:eastAsia="Arial" w:hAnsi="Arial" w:cs="Arial"/>
          <w:color w:val="666666"/>
          <w:sz w:val="14"/>
        </w:rPr>
        <w:t>614-292-1667</w:t>
      </w:r>
    </w:p>
    <w:p w14:paraId="101CAA01" w14:textId="09C1AD95" w:rsidR="001230FB" w:rsidRDefault="00F83B9D">
      <w:pPr>
        <w:spacing w:after="224" w:line="259" w:lineRule="auto"/>
        <w:ind w:left="-5" w:right="0"/>
      </w:pPr>
      <w:r>
        <w:rPr>
          <w:b/>
        </w:rPr>
        <w:t xml:space="preserve">External Sponsor (e.g., NSF, NIH, State of Ohio) </w:t>
      </w:r>
    </w:p>
    <w:p w14:paraId="36B294F2" w14:textId="77777777" w:rsidR="001230FB" w:rsidRDefault="00F83B9D">
      <w:pPr>
        <w:spacing w:after="259"/>
        <w:ind w:left="-4" w:right="659"/>
      </w:pPr>
      <w:r>
        <w:t xml:space="preserve">The College of Arts and Sciences portion of required matching for external sponsors will be borne entirely by the college when the following criteria are met:  </w:t>
      </w:r>
    </w:p>
    <w:p w14:paraId="7C08E4AC" w14:textId="77777777" w:rsidR="001230FB" w:rsidRDefault="00F83B9D">
      <w:pPr>
        <w:numPr>
          <w:ilvl w:val="0"/>
          <w:numId w:val="1"/>
        </w:numPr>
        <w:ind w:right="659" w:hanging="360"/>
      </w:pPr>
      <w:r>
        <w:t>The cost sharing is required by the sponsor and is outlined in the sponsor’s proposal guidelines.</w:t>
      </w:r>
    </w:p>
    <w:p w14:paraId="7C3995BD" w14:textId="77777777" w:rsidR="001230FB" w:rsidRDefault="00F83B9D">
      <w:pPr>
        <w:numPr>
          <w:ilvl w:val="0"/>
          <w:numId w:val="1"/>
        </w:numPr>
        <w:ind w:right="659" w:hanging="360"/>
      </w:pPr>
      <w:r>
        <w:t>The cost sharing is requested in a timely manner as outlined in the procedure below.</w:t>
      </w:r>
    </w:p>
    <w:p w14:paraId="48326C38" w14:textId="77777777" w:rsidR="001230FB" w:rsidRDefault="00F83B9D">
      <w:pPr>
        <w:numPr>
          <w:ilvl w:val="0"/>
          <w:numId w:val="1"/>
        </w:numPr>
        <w:ind w:right="659" w:hanging="360"/>
      </w:pPr>
      <w:r>
        <w:t>The proposal is approved by the department chair and is considered a strategic priority for the department.</w:t>
      </w:r>
    </w:p>
    <w:p w14:paraId="516E8439" w14:textId="77777777" w:rsidR="001230FB" w:rsidRDefault="00F83B9D">
      <w:pPr>
        <w:numPr>
          <w:ilvl w:val="0"/>
          <w:numId w:val="1"/>
        </w:numPr>
        <w:ind w:right="659" w:hanging="360"/>
      </w:pPr>
      <w:r>
        <w:t>The amount of cost sharing requested of Arts and Sciences corresponds directly with the amount of budget and expenditure credit assigned to Arts and Sciences units.</w:t>
      </w:r>
    </w:p>
    <w:p w14:paraId="17D35D6B" w14:textId="160EBCF0" w:rsidR="001230FB" w:rsidRDefault="00F83B9D">
      <w:pPr>
        <w:numPr>
          <w:ilvl w:val="0"/>
          <w:numId w:val="1"/>
        </w:numPr>
        <w:spacing w:after="202"/>
        <w:ind w:right="659" w:hanging="360"/>
      </w:pPr>
      <w:r>
        <w:t>The Ohio State University (OSU) is the lead institution on the proposal. *</w:t>
      </w:r>
    </w:p>
    <w:p w14:paraId="22B39C21" w14:textId="77777777" w:rsidR="001230FB" w:rsidRDefault="00F83B9D">
      <w:pPr>
        <w:spacing w:after="241"/>
        <w:ind w:left="-4" w:right="659"/>
      </w:pPr>
      <w:r>
        <w:t xml:space="preserve">Voluntary cost sharing for external sponsors will not be supported by the college. </w:t>
      </w:r>
    </w:p>
    <w:p w14:paraId="5F7951B0" w14:textId="47AC412E" w:rsidR="001230FB" w:rsidRDefault="00F83B9D">
      <w:pPr>
        <w:spacing w:after="249"/>
        <w:ind w:left="-4" w:right="659"/>
      </w:pPr>
      <w:r>
        <w:t>*If OSU is not the lead institution on the proposal, cost sharing is not guaranteed even if required by the sponsor. The investigator must provide an analysis of return on investment with the cost sharing request. This analysis should address whether future grants will be generated at OSU because of the requested investment. Assuming a favorable review of the return on investment analysis, cost sharing may be made by the college, the department(s)/center(s), and/or some combination of units.</w:t>
      </w:r>
    </w:p>
    <w:p w14:paraId="4C3FB384" w14:textId="042588B6" w:rsidR="001230FB" w:rsidRDefault="00F83B9D">
      <w:pPr>
        <w:spacing w:after="224" w:line="259" w:lineRule="auto"/>
        <w:ind w:left="-5" w:right="0"/>
      </w:pPr>
      <w:r>
        <w:rPr>
          <w:b/>
        </w:rPr>
        <w:t xml:space="preserve">Internal Sponsor (e.g., BETHA, PHPID, Pelotonia) </w:t>
      </w:r>
    </w:p>
    <w:p w14:paraId="42D69BFB" w14:textId="77777777" w:rsidR="001230FB" w:rsidRDefault="00F83B9D">
      <w:pPr>
        <w:spacing w:after="259"/>
        <w:ind w:left="-4" w:right="659"/>
      </w:pPr>
      <w:r>
        <w:t xml:space="preserve">The College of Arts and Sciences portion of required matching for internal sponsors will be split 1:1 with the initiating department(s) and/or center(s) when the following criteria are met: </w:t>
      </w:r>
    </w:p>
    <w:p w14:paraId="3E2ABB88" w14:textId="77777777" w:rsidR="001230FB" w:rsidRDefault="00F83B9D">
      <w:pPr>
        <w:numPr>
          <w:ilvl w:val="0"/>
          <w:numId w:val="1"/>
        </w:numPr>
        <w:ind w:right="659" w:hanging="360"/>
      </w:pPr>
      <w:r>
        <w:t>The cost sharing is required by the internal sponsor and is outlined in the proposal guidelines.</w:t>
      </w:r>
    </w:p>
    <w:p w14:paraId="086937F6" w14:textId="77777777" w:rsidR="001230FB" w:rsidRDefault="00F83B9D">
      <w:pPr>
        <w:numPr>
          <w:ilvl w:val="0"/>
          <w:numId w:val="1"/>
        </w:numPr>
        <w:ind w:right="659" w:hanging="360"/>
      </w:pPr>
      <w:r>
        <w:t>The cost sharing is requested in a timely manner as outlined in the procedure below.</w:t>
      </w:r>
    </w:p>
    <w:p w14:paraId="47948CE4" w14:textId="77777777" w:rsidR="001230FB" w:rsidRDefault="00F83B9D">
      <w:pPr>
        <w:numPr>
          <w:ilvl w:val="0"/>
          <w:numId w:val="1"/>
        </w:numPr>
        <w:ind w:right="659" w:hanging="360"/>
      </w:pPr>
      <w:r>
        <w:t>The proposal is approved by the department chair and is considered a strategic priority for the department.</w:t>
      </w:r>
    </w:p>
    <w:p w14:paraId="28EDED55" w14:textId="77777777" w:rsidR="001230FB" w:rsidRDefault="00F83B9D">
      <w:pPr>
        <w:numPr>
          <w:ilvl w:val="0"/>
          <w:numId w:val="1"/>
        </w:numPr>
        <w:ind w:right="659" w:hanging="360"/>
      </w:pPr>
      <w:r>
        <w:t>The amount of cost sharing requested of Arts and Sciences corresponds directly with the amount of budget assigned to Arts and Sciences units.</w:t>
      </w:r>
    </w:p>
    <w:p w14:paraId="4AB69BF0" w14:textId="77777777" w:rsidR="001230FB" w:rsidRDefault="00F83B9D">
      <w:pPr>
        <w:numPr>
          <w:ilvl w:val="0"/>
          <w:numId w:val="1"/>
        </w:numPr>
        <w:spacing w:after="495"/>
        <w:ind w:right="659" w:hanging="360"/>
      </w:pPr>
      <w:r>
        <w:t xml:space="preserve">The initiating department(s) and/or center(s) </w:t>
      </w:r>
      <w:proofErr w:type="gramStart"/>
      <w:r>
        <w:t>are able to</w:t>
      </w:r>
      <w:proofErr w:type="gramEnd"/>
      <w:r>
        <w:t xml:space="preserve"> document half of the cost sharing commitment.</w:t>
      </w:r>
    </w:p>
    <w:p w14:paraId="58AA2935" w14:textId="77777777" w:rsidR="001230FB" w:rsidRDefault="00F83B9D">
      <w:pPr>
        <w:spacing w:after="243"/>
        <w:ind w:left="-4" w:right="659"/>
      </w:pPr>
      <w:r>
        <w:t xml:space="preserve">Voluntary cost sharing for internal funding sources will not be supported by the college. </w:t>
      </w:r>
    </w:p>
    <w:p w14:paraId="5D4EB280" w14:textId="5E919CE2" w:rsidR="001230FB" w:rsidRDefault="00F83B9D">
      <w:pPr>
        <w:ind w:left="-4" w:right="659"/>
      </w:pPr>
      <w:r>
        <w:rPr>
          <w:sz w:val="24"/>
        </w:rPr>
        <w:t xml:space="preserve"> </w:t>
      </w:r>
    </w:p>
    <w:sectPr w:rsidR="001230FB">
      <w:pgSz w:w="12240" w:h="15840"/>
      <w:pgMar w:top="899" w:right="750" w:bottom="96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63BFB"/>
    <w:multiLevelType w:val="hybridMultilevel"/>
    <w:tmpl w:val="8CB2F43E"/>
    <w:lvl w:ilvl="0" w:tplc="A98024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B611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44AE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6CFE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2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C41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5250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843A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868B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556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FB"/>
    <w:rsid w:val="001230FB"/>
    <w:rsid w:val="00EB54AB"/>
    <w:rsid w:val="00F8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8C84"/>
  <w15:docId w15:val="{5EF6D07D-8A10-444A-9439-7D4CAA69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right="18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B9D"/>
    <w:rPr>
      <w:color w:val="0563C1" w:themeColor="hyperlink"/>
      <w:u w:val="single"/>
    </w:rPr>
  </w:style>
  <w:style w:type="character" w:styleId="UnresolvedMention">
    <w:name w:val="Unresolved Mention"/>
    <w:basedOn w:val="DefaultParagraphFont"/>
    <w:uiPriority w:val="99"/>
    <w:semiHidden/>
    <w:unhideWhenUsed/>
    <w:rsid w:val="00F83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Dagefoerde, Diane</dc:creator>
  <cp:keywords/>
  <cp:lastModifiedBy>Raubenolt, Amy</cp:lastModifiedBy>
  <cp:revision>2</cp:revision>
  <dcterms:created xsi:type="dcterms:W3CDTF">2023-09-21T19:12:00Z</dcterms:created>
  <dcterms:modified xsi:type="dcterms:W3CDTF">2023-09-21T19:12:00Z</dcterms:modified>
</cp:coreProperties>
</file>