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47C23" w14:textId="77777777" w:rsidR="00494B44" w:rsidRDefault="00494B44" w:rsidP="00AA22DA">
      <w:pPr>
        <w:rPr>
          <w:rFonts w:ascii="Arial" w:eastAsiaTheme="majorEastAsia" w:hAnsi="Arial" w:cs="Arial"/>
          <w:b/>
          <w:bCs/>
          <w:sz w:val="32"/>
          <w:szCs w:val="32"/>
        </w:rPr>
      </w:pPr>
      <w:r w:rsidRPr="00494B44">
        <w:rPr>
          <w:rFonts w:ascii="Arial" w:eastAsiaTheme="majorEastAsia" w:hAnsi="Arial" w:cs="Arial"/>
          <w:b/>
          <w:bCs/>
          <w:sz w:val="32"/>
          <w:szCs w:val="32"/>
        </w:rPr>
        <w:t xml:space="preserve">Annual Activity Report Template </w:t>
      </w:r>
    </w:p>
    <w:p w14:paraId="5640EFB8" w14:textId="2E6069AE" w:rsidR="00AA22DA" w:rsidRDefault="00535F27" w:rsidP="00AA22DA">
      <w:pPr>
        <w:rPr>
          <w:rFonts w:ascii="Arial" w:hAnsi="Arial" w:cs="Arial"/>
        </w:rPr>
      </w:pPr>
      <w:r>
        <w:rPr>
          <w:rFonts w:ascii="Arial" w:hAnsi="Arial" w:cs="Arial"/>
        </w:rPr>
        <w:t>Revised June 24, 2020</w:t>
      </w:r>
    </w:p>
    <w:p w14:paraId="1439527E" w14:textId="77777777" w:rsidR="00AA22DA" w:rsidRDefault="00AA22DA" w:rsidP="00AA22DA">
      <w:pPr>
        <w:rPr>
          <w:rFonts w:ascii="Arial" w:hAnsi="Arial" w:cs="Arial"/>
        </w:rPr>
      </w:pPr>
    </w:p>
    <w:p w14:paraId="62656F59" w14:textId="707D8342" w:rsidR="00197D99" w:rsidRPr="00DD53C9" w:rsidRDefault="00494B44" w:rsidP="00AA22DA">
      <w:pPr>
        <w:rPr>
          <w:rFonts w:ascii="Arial" w:hAnsi="Arial" w:cs="Arial"/>
          <w:sz w:val="22"/>
          <w:szCs w:val="22"/>
        </w:rPr>
      </w:pPr>
      <w:r w:rsidRPr="00DD53C9">
        <w:rPr>
          <w:rFonts w:ascii="Arial" w:hAnsi="Arial" w:cs="Arial"/>
          <w:sz w:val="22"/>
          <w:szCs w:val="22"/>
        </w:rPr>
        <w:t xml:space="preserve">This template mirrors the outline of the OAA core dossier. It can be edited or modified by chairs to include other information but should cover the general categories below.  Activities </w:t>
      </w:r>
      <w:proofErr w:type="gramStart"/>
      <w:r w:rsidRPr="00DD53C9">
        <w:rPr>
          <w:rFonts w:ascii="Arial" w:hAnsi="Arial" w:cs="Arial"/>
          <w:sz w:val="22"/>
          <w:szCs w:val="22"/>
        </w:rPr>
        <w:t>should be listed</w:t>
      </w:r>
      <w:proofErr w:type="gramEnd"/>
      <w:r w:rsidRPr="00DD53C9">
        <w:rPr>
          <w:rFonts w:ascii="Arial" w:hAnsi="Arial" w:cs="Arial"/>
          <w:sz w:val="22"/>
          <w:szCs w:val="22"/>
        </w:rPr>
        <w:t xml:space="preserve"> for the period January 1 – December 31. Faculty should omit categories for which there is no activity to report.</w:t>
      </w:r>
    </w:p>
    <w:p w14:paraId="763C9286" w14:textId="43993004" w:rsidR="00494B44" w:rsidRPr="000E0E1C" w:rsidRDefault="00494B44" w:rsidP="00494B44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14:paraId="5E1639C1" w14:textId="78AF72FD" w:rsidR="00091996" w:rsidRPr="00494B44" w:rsidRDefault="00494B44" w:rsidP="000E0E1C">
      <w:pPr>
        <w:rPr>
          <w:rFonts w:ascii="Arial" w:hAnsi="Arial" w:cs="Arial"/>
          <w:b/>
        </w:rPr>
      </w:pPr>
      <w:r w:rsidRPr="00494B44">
        <w:rPr>
          <w:rFonts w:ascii="Arial" w:hAnsi="Arial" w:cs="Arial"/>
          <w:b/>
        </w:rPr>
        <w:t>Teaching</w:t>
      </w:r>
    </w:p>
    <w:p w14:paraId="7DDB419A" w14:textId="5F70AE26" w:rsidR="00494B44" w:rsidRDefault="00494B44" w:rsidP="000E0E1C">
      <w:pPr>
        <w:rPr>
          <w:rFonts w:ascii="Arial" w:hAnsi="Arial" w:cs="Arial"/>
          <w:sz w:val="22"/>
          <w:szCs w:val="22"/>
        </w:rPr>
      </w:pPr>
    </w:p>
    <w:p w14:paraId="25B34B41" w14:textId="61C3B58D" w:rsid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Undergraduate, graduate and professional courses taught</w:t>
      </w:r>
    </w:p>
    <w:p w14:paraId="2C18D23E" w14:textId="6F5F4F2C" w:rsidR="00494B44" w:rsidRPr="00494B44" w:rsidRDefault="00494B44" w:rsidP="00494B44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List each course taught by semester, course number, title and number of credit hours, final course enrollment, and percent taught. If you were not solely responsible for a course, give a brief explanation of your role. Indicate whether evaluations (SEI/peer) were completed. List overall SEI for each course; attach SEI summaries.</w:t>
      </w:r>
      <w:r>
        <w:rPr>
          <w:rFonts w:ascii="Arial" w:hAnsi="Arial" w:cs="Arial"/>
        </w:rPr>
        <w:br/>
      </w:r>
    </w:p>
    <w:p w14:paraId="0458367C" w14:textId="5D12DEE8" w:rsid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Involvement in graduate exams, theses, and dissertations</w:t>
      </w:r>
      <w:r w:rsidR="0022280E">
        <w:rPr>
          <w:rFonts w:ascii="Arial" w:hAnsi="Arial" w:cs="Arial"/>
        </w:rPr>
        <w:t xml:space="preserve"> and undergraduate research</w:t>
      </w:r>
    </w:p>
    <w:p w14:paraId="3C4F23AD" w14:textId="0A0731A1" w:rsidR="00494B44" w:rsidRDefault="00494B44" w:rsidP="00494B44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Graduate students. List completed/current in each category.</w:t>
      </w:r>
    </w:p>
    <w:p w14:paraId="7C5E3416" w14:textId="77777777" w:rsidR="00494B44" w:rsidRPr="00494B44" w:rsidRDefault="00494B44" w:rsidP="00494B44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Doctoral students (dissertation advisor, committee member)</w:t>
      </w:r>
    </w:p>
    <w:p w14:paraId="45013836" w14:textId="77777777" w:rsidR="00494B44" w:rsidRPr="00494B44" w:rsidRDefault="00494B44" w:rsidP="00494B44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Doctoral students (candidacy examination chair, committee member)</w:t>
      </w:r>
    </w:p>
    <w:p w14:paraId="5AD65226" w14:textId="77777777" w:rsidR="00494B44" w:rsidRPr="00494B44" w:rsidRDefault="00494B44" w:rsidP="00494B44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Master’s students Plan A (thesis advisor, committee member)</w:t>
      </w:r>
    </w:p>
    <w:p w14:paraId="3B8498CF" w14:textId="77777777" w:rsidR="0022280E" w:rsidRDefault="00494B44" w:rsidP="0022280E">
      <w:pPr>
        <w:pStyle w:val="ListParagraph"/>
        <w:numPr>
          <w:ilvl w:val="2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Master’s students Plan B (examination advisor, committee member)</w:t>
      </w:r>
    </w:p>
    <w:p w14:paraId="5107AC0D" w14:textId="3F159F14" w:rsidR="00494B44" w:rsidRPr="0022280E" w:rsidRDefault="0022280E" w:rsidP="0022280E">
      <w:pPr>
        <w:ind w:left="1080"/>
        <w:rPr>
          <w:rFonts w:ascii="Arial" w:hAnsi="Arial" w:cs="Arial"/>
          <w:sz w:val="22"/>
          <w:szCs w:val="22"/>
        </w:rPr>
      </w:pPr>
      <w:r w:rsidRPr="0022280E">
        <w:rPr>
          <w:rFonts w:ascii="Arial" w:hAnsi="Arial" w:cs="Arial"/>
          <w:sz w:val="22"/>
          <w:szCs w:val="22"/>
        </w:rPr>
        <w:t>b. Undergraduate research</w:t>
      </w:r>
      <w:r w:rsidR="00494B44" w:rsidRPr="0022280E">
        <w:rPr>
          <w:rFonts w:ascii="Arial" w:hAnsi="Arial" w:cs="Arial"/>
          <w:sz w:val="22"/>
          <w:szCs w:val="22"/>
        </w:rPr>
        <w:br/>
      </w:r>
    </w:p>
    <w:p w14:paraId="0F29929C" w14:textId="15D6DC99" w:rsidR="00494B44" w:rsidRP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Involvement with postdoctoral scholars and researchers</w:t>
      </w:r>
      <w:r>
        <w:rPr>
          <w:rFonts w:ascii="Arial" w:hAnsi="Arial" w:cs="Arial"/>
        </w:rPr>
        <w:br/>
      </w:r>
    </w:p>
    <w:p w14:paraId="1D25E275" w14:textId="6ED98B55" w:rsidR="00494B44" w:rsidRP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Extension and continuing education instruction (include UITL and STEP mentoring)</w:t>
      </w:r>
      <w:r>
        <w:rPr>
          <w:rFonts w:ascii="Arial" w:hAnsi="Arial" w:cs="Arial"/>
        </w:rPr>
        <w:br/>
      </w:r>
    </w:p>
    <w:p w14:paraId="25FE82AC" w14:textId="2AC32D19" w:rsidR="00494B44" w:rsidRP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Curriculum development</w:t>
      </w:r>
      <w:r>
        <w:rPr>
          <w:rFonts w:ascii="Arial" w:hAnsi="Arial" w:cs="Arial"/>
        </w:rPr>
        <w:br/>
      </w:r>
    </w:p>
    <w:p w14:paraId="39EEDC0D" w14:textId="35DF3C29" w:rsid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Evaluation of teaching</w:t>
      </w:r>
    </w:p>
    <w:p w14:paraId="5013AFAF" w14:textId="1CA5DD3E" w:rsidR="00494B44" w:rsidRPr="00494B44" w:rsidRDefault="00494B44" w:rsidP="00494B44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Provide SEIs and indicate whether peer review letters were obtained</w:t>
      </w:r>
      <w:r>
        <w:rPr>
          <w:rFonts w:ascii="Arial" w:hAnsi="Arial" w:cs="Arial"/>
        </w:rPr>
        <w:br/>
      </w:r>
    </w:p>
    <w:p w14:paraId="114C772F" w14:textId="2225601A" w:rsid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Awards and formal recognition for teaching</w:t>
      </w:r>
      <w:r>
        <w:rPr>
          <w:rFonts w:ascii="Arial" w:hAnsi="Arial" w:cs="Arial"/>
        </w:rPr>
        <w:br/>
      </w:r>
    </w:p>
    <w:p w14:paraId="63594DB1" w14:textId="0EE4915A" w:rsidR="00494B44" w:rsidRP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Other academic advising</w:t>
      </w:r>
      <w:r>
        <w:rPr>
          <w:rFonts w:ascii="Arial" w:hAnsi="Arial" w:cs="Arial"/>
        </w:rPr>
        <w:br/>
      </w:r>
    </w:p>
    <w:p w14:paraId="74066161" w14:textId="77777777" w:rsidR="00494B44" w:rsidRPr="00494B44" w:rsidRDefault="00494B44" w:rsidP="00494B4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Completion of teaching development programs</w:t>
      </w:r>
    </w:p>
    <w:p w14:paraId="40FB7C7B" w14:textId="03DD1BA8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47AA23E" w14:textId="7FAF16C9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B0A1D4B" w14:textId="4E12C540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125FD98" w14:textId="697E85C9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35DF5A7E" w14:textId="549F71E2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B51E339" w14:textId="66804D82" w:rsidR="00494B44" w:rsidRDefault="00494B44" w:rsidP="00494B44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C70D8FC" w14:textId="5E969AB0" w:rsidR="00494B44" w:rsidRPr="00494B44" w:rsidRDefault="00494B44" w:rsidP="00494B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Research</w:t>
      </w:r>
    </w:p>
    <w:p w14:paraId="30410F05" w14:textId="77777777" w:rsidR="00494B44" w:rsidRDefault="00494B44" w:rsidP="00494B44">
      <w:pPr>
        <w:rPr>
          <w:rFonts w:ascii="Arial" w:hAnsi="Arial" w:cs="Arial"/>
          <w:sz w:val="22"/>
          <w:szCs w:val="22"/>
        </w:rPr>
      </w:pPr>
    </w:p>
    <w:p w14:paraId="76EB3E15" w14:textId="52473CA8" w:rsidR="00494B44" w:rsidRDefault="00494B44" w:rsidP="00494B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Books, articles and other published papers. If co-authored with students, indicate undergraduate students by underline, and graduate students by +.</w:t>
      </w:r>
    </w:p>
    <w:p w14:paraId="11EEC78F" w14:textId="24145DF0" w:rsid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Books </w:t>
      </w:r>
      <w:r w:rsidRPr="000053B5">
        <w:rPr>
          <w:rFonts w:ascii="Arial" w:hAnsi="Arial" w:cs="Arial"/>
        </w:rPr>
        <w:t>(other than edited volumes) and monographs</w:t>
      </w:r>
    </w:p>
    <w:p w14:paraId="02B9EDE0" w14:textId="328C713A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Edited books</w:t>
      </w:r>
    </w:p>
    <w:p w14:paraId="12871734" w14:textId="346EFAFB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Chapters in edited books</w:t>
      </w:r>
    </w:p>
    <w:p w14:paraId="6D32DDFB" w14:textId="5A3C6177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Bulletins and technical reports</w:t>
      </w:r>
    </w:p>
    <w:p w14:paraId="2CA3189D" w14:textId="5FC23811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Peer-reviewed journal articles</w:t>
      </w:r>
    </w:p>
    <w:p w14:paraId="374EDEDF" w14:textId="4A65D817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Editor-reviewed journal articles</w:t>
      </w:r>
    </w:p>
    <w:p w14:paraId="206DEFD0" w14:textId="2B6CA779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Reviews (indicate whether peer reviewed)</w:t>
      </w:r>
    </w:p>
    <w:p w14:paraId="6E35174B" w14:textId="645D7294" w:rsidR="000053B5" w:rsidRP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Abstracts and short entries (indicate whether peer reviewed)</w:t>
      </w:r>
    </w:p>
    <w:p w14:paraId="3C649754" w14:textId="1A005FAC" w:rsid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0053B5">
        <w:rPr>
          <w:rFonts w:ascii="Arial" w:hAnsi="Arial" w:cs="Arial"/>
        </w:rPr>
        <w:t>Papers in proceedings (indicate whether peer reviewed)</w:t>
      </w:r>
    </w:p>
    <w:p w14:paraId="2B5D9457" w14:textId="77777777" w:rsidR="000053B5" w:rsidRPr="000053B5" w:rsidRDefault="000053B5" w:rsidP="0022280E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</w:rPr>
      </w:pPr>
      <w:r w:rsidRPr="000053B5">
        <w:rPr>
          <w:rFonts w:ascii="Arial" w:hAnsi="Arial" w:cs="Arial"/>
        </w:rPr>
        <w:t>Unpublished scholarly presentations (indicate whether peer reviewed)</w:t>
      </w:r>
    </w:p>
    <w:p w14:paraId="1B6319F6" w14:textId="6C2ABA30" w:rsidR="000053B5" w:rsidRDefault="000053B5" w:rsidP="0022280E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</w:rPr>
      </w:pPr>
      <w:r w:rsidRPr="000053B5">
        <w:rPr>
          <w:rFonts w:ascii="Arial" w:hAnsi="Arial" w:cs="Arial"/>
        </w:rPr>
        <w:t>Invited seminars and conference presentations</w:t>
      </w:r>
    </w:p>
    <w:p w14:paraId="14F8A9DC" w14:textId="24B692F6" w:rsidR="0022280E" w:rsidRDefault="000053B5" w:rsidP="0022280E">
      <w:pPr>
        <w:pStyle w:val="ListParagraph"/>
        <w:numPr>
          <w:ilvl w:val="2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Other presentations</w:t>
      </w:r>
    </w:p>
    <w:p w14:paraId="0B30BD3D" w14:textId="53C17522" w:rsidR="0022280E" w:rsidRPr="0022280E" w:rsidRDefault="0022280E" w:rsidP="0022280E">
      <w:pPr>
        <w:ind w:left="1080"/>
        <w:rPr>
          <w:rFonts w:ascii="Arial" w:hAnsi="Arial" w:cs="Arial"/>
          <w:sz w:val="22"/>
          <w:szCs w:val="22"/>
        </w:rPr>
      </w:pPr>
      <w:r w:rsidRPr="0022280E">
        <w:rPr>
          <w:rFonts w:ascii="Arial" w:hAnsi="Arial" w:cs="Arial"/>
          <w:sz w:val="22"/>
          <w:szCs w:val="22"/>
        </w:rPr>
        <w:t>k. Publications under review (indicate date submitted and to which venue)</w:t>
      </w:r>
    </w:p>
    <w:p w14:paraId="2421EC8C" w14:textId="77777777" w:rsidR="00DD53C9" w:rsidRPr="000053B5" w:rsidRDefault="00DD53C9" w:rsidP="00DD53C9">
      <w:pPr>
        <w:pStyle w:val="ListParagraph"/>
        <w:numPr>
          <w:ilvl w:val="0"/>
          <w:numId w:val="0"/>
        </w:numPr>
        <w:ind w:left="2160"/>
        <w:rPr>
          <w:rFonts w:ascii="Arial" w:hAnsi="Arial" w:cs="Arial"/>
        </w:rPr>
      </w:pPr>
    </w:p>
    <w:p w14:paraId="52926066" w14:textId="7B418F5C" w:rsidR="00494B44" w:rsidRDefault="00494B44" w:rsidP="00494B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Creative works</w:t>
      </w:r>
    </w:p>
    <w:p w14:paraId="56494EE7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Artwork (not listed in “f” below)</w:t>
      </w:r>
    </w:p>
    <w:p w14:paraId="5564E67B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Choreography</w:t>
      </w:r>
    </w:p>
    <w:p w14:paraId="1AEAF279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Collections</w:t>
      </w:r>
    </w:p>
    <w:p w14:paraId="4264D41D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Compositions</w:t>
      </w:r>
    </w:p>
    <w:p w14:paraId="312A334E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Curated exhibits</w:t>
      </w:r>
    </w:p>
    <w:p w14:paraId="3AFEF7DA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Exhibited artwork</w:t>
      </w:r>
    </w:p>
    <w:p w14:paraId="627728BB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Inventions and patents, including disclosures, options, and commercial licenses</w:t>
      </w:r>
    </w:p>
    <w:p w14:paraId="1062732A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Moving images</w:t>
      </w:r>
    </w:p>
    <w:p w14:paraId="2BE8D4F2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Multimedia/databases/websites</w:t>
      </w:r>
    </w:p>
    <w:p w14:paraId="1E3E14B8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Radio and television</w:t>
      </w:r>
    </w:p>
    <w:p w14:paraId="4EAD914A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Recitals and performances</w:t>
      </w:r>
    </w:p>
    <w:p w14:paraId="73AB916E" w14:textId="77777777" w:rsidR="000053B5" w:rsidRPr="00494B44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Recordings</w:t>
      </w:r>
    </w:p>
    <w:p w14:paraId="1D25B6EF" w14:textId="67EC0E50" w:rsidR="000053B5" w:rsidRDefault="000053B5" w:rsidP="000053B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Other creative work</w:t>
      </w:r>
    </w:p>
    <w:p w14:paraId="65EE0553" w14:textId="77777777" w:rsidR="00DD53C9" w:rsidRPr="000053B5" w:rsidRDefault="00DD53C9" w:rsidP="00DD53C9">
      <w:pPr>
        <w:pStyle w:val="ListParagraph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1D95EF0C" w14:textId="3615F29F" w:rsidR="00494B44" w:rsidRDefault="00494B44" w:rsidP="00494B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Research funding</w:t>
      </w:r>
    </w:p>
    <w:p w14:paraId="6A44B8A1" w14:textId="1581A03E" w:rsidR="00DD53C9" w:rsidRP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Funded research as principal investigator; indicate dates, source, your percent effort and share of total direct costs</w:t>
      </w:r>
    </w:p>
    <w:p w14:paraId="6DFF922B" w14:textId="56AE1C6D" w:rsidR="00DD53C9" w:rsidRP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Funded research as co-investigator; indicate dates, source, your percent contribution and share of total direct costs</w:t>
      </w:r>
    </w:p>
    <w:p w14:paraId="4D650B9C" w14:textId="4933E6AA" w:rsidR="00DD53C9" w:rsidRP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Proposals for research funding pending/submitted but not funded</w:t>
      </w:r>
    </w:p>
    <w:p w14:paraId="6B76C6EC" w14:textId="48F61F89" w:rsidR="00DD53C9" w:rsidRP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Funded training grants as principal investigator or equivalent</w:t>
      </w:r>
    </w:p>
    <w:p w14:paraId="6F150094" w14:textId="3947B831" w:rsidR="00DD53C9" w:rsidRP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Proposals for training grants pending/submitted but not funded</w:t>
      </w:r>
    </w:p>
    <w:p w14:paraId="03098639" w14:textId="22CE8388" w:rsidR="00DD53C9" w:rsidRDefault="00DD53C9" w:rsidP="00DD53C9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Any other funding received for academic work</w:t>
      </w:r>
    </w:p>
    <w:p w14:paraId="6798CB20" w14:textId="77777777" w:rsidR="00DD53C9" w:rsidRPr="00DD53C9" w:rsidRDefault="00DD53C9" w:rsidP="00DD53C9">
      <w:pPr>
        <w:pStyle w:val="ListParagraph"/>
        <w:numPr>
          <w:ilvl w:val="0"/>
          <w:numId w:val="0"/>
        </w:numPr>
        <w:ind w:left="1440"/>
        <w:rPr>
          <w:rFonts w:ascii="Arial" w:hAnsi="Arial" w:cs="Arial"/>
        </w:rPr>
      </w:pPr>
    </w:p>
    <w:p w14:paraId="2CD2DDB4" w14:textId="77777777" w:rsidR="00494B44" w:rsidRPr="00494B44" w:rsidRDefault="00494B44" w:rsidP="00494B4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494B44">
        <w:rPr>
          <w:rFonts w:ascii="Arial" w:hAnsi="Arial" w:cs="Arial"/>
        </w:rPr>
        <w:t>Awards and formal recognition for research, scholarly or creative work</w:t>
      </w:r>
    </w:p>
    <w:p w14:paraId="18BFA867" w14:textId="367F3B0A" w:rsidR="00494B44" w:rsidRDefault="00494B44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A08CF84" w14:textId="0D5E8E57" w:rsid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F875E3E" w14:textId="1C9B4ABE" w:rsid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F158079" w14:textId="77777777" w:rsid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06EE89D0" w14:textId="47F42576" w:rsidR="00DD53C9" w:rsidRPr="00494B44" w:rsidRDefault="00DD53C9" w:rsidP="00DD5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Service</w:t>
      </w:r>
    </w:p>
    <w:p w14:paraId="08299A9A" w14:textId="77777777" w:rsidR="00DD53C9" w:rsidRDefault="00DD53C9" w:rsidP="00DD53C9">
      <w:pPr>
        <w:rPr>
          <w:rFonts w:ascii="Arial" w:hAnsi="Arial" w:cs="Arial"/>
          <w:sz w:val="22"/>
          <w:szCs w:val="22"/>
        </w:rPr>
      </w:pPr>
    </w:p>
    <w:p w14:paraId="26480ABE" w14:textId="3BAD7B7A" w:rsid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Editorships or service as reviewer for journal, university presses, etc.</w:t>
      </w:r>
    </w:p>
    <w:p w14:paraId="0966BDD5" w14:textId="77777777" w:rsidR="00DD53C9" w:rsidRP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4D2F4C66" w14:textId="73A6290B" w:rsid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Offices held and other service to professional societies</w:t>
      </w:r>
    </w:p>
    <w:p w14:paraId="48818102" w14:textId="504E3BFF" w:rsidR="00DD53C9" w:rsidRP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C5E7598" w14:textId="6C540880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Consultation activity (industry, education, government; include grant review activities)</w:t>
      </w:r>
      <w:r>
        <w:rPr>
          <w:rFonts w:ascii="Arial" w:hAnsi="Arial" w:cs="Arial"/>
        </w:rPr>
        <w:br/>
      </w:r>
    </w:p>
    <w:p w14:paraId="4E578C49" w14:textId="70B3F550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Clinical service</w:t>
      </w:r>
      <w:r>
        <w:rPr>
          <w:rFonts w:ascii="Arial" w:hAnsi="Arial" w:cs="Arial"/>
        </w:rPr>
        <w:br/>
      </w:r>
    </w:p>
    <w:p w14:paraId="1391CC12" w14:textId="313CDBCD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Other professional/public service directly related to professional expertise</w:t>
      </w:r>
      <w:r>
        <w:rPr>
          <w:rFonts w:ascii="Arial" w:hAnsi="Arial" w:cs="Arial"/>
        </w:rPr>
        <w:br/>
      </w:r>
    </w:p>
    <w:p w14:paraId="0C8F2E46" w14:textId="0D9D67B2" w:rsid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Administrative service</w:t>
      </w:r>
    </w:p>
    <w:p w14:paraId="1A4B40B7" w14:textId="285DBC7B" w:rsidR="00DD53C9" w:rsidRPr="00DD53C9" w:rsidRDefault="00DD53C9" w:rsidP="00DD53C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Unit committees</w:t>
      </w:r>
    </w:p>
    <w:p w14:paraId="63910AB2" w14:textId="518649AB" w:rsidR="00DD53C9" w:rsidRPr="00DD53C9" w:rsidRDefault="00DD53C9" w:rsidP="00DD53C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College or university committees</w:t>
      </w:r>
    </w:p>
    <w:p w14:paraId="110F6718" w14:textId="122FFF06" w:rsidR="00DD53C9" w:rsidRPr="00DD53C9" w:rsidRDefault="00DD53C9" w:rsidP="00DD53C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Initiatives undertaken to enhance diversity</w:t>
      </w:r>
    </w:p>
    <w:p w14:paraId="79B55BF6" w14:textId="2EBE8CFE" w:rsidR="00DD53C9" w:rsidRPr="00DD53C9" w:rsidRDefault="00DD53C9" w:rsidP="00DD53C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Administrative positions held (e.g., Graduate Studies Chair)</w:t>
      </w:r>
    </w:p>
    <w:p w14:paraId="6A9FD04F" w14:textId="461A5A8E" w:rsidR="00DD53C9" w:rsidRDefault="00DD53C9" w:rsidP="00DD53C9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Service as a graduate faculty representative in another unit</w:t>
      </w:r>
      <w:r>
        <w:rPr>
          <w:rFonts w:ascii="Arial" w:hAnsi="Arial" w:cs="Arial"/>
        </w:rPr>
        <w:br/>
      </w:r>
    </w:p>
    <w:p w14:paraId="667060FA" w14:textId="281C95C5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Advisor to student groups and organizations</w:t>
      </w:r>
      <w:r>
        <w:rPr>
          <w:rFonts w:ascii="Arial" w:hAnsi="Arial" w:cs="Arial"/>
        </w:rPr>
        <w:br/>
      </w:r>
    </w:p>
    <w:p w14:paraId="7F0014A9" w14:textId="400C81DF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Office of Student Life committees</w:t>
      </w:r>
      <w:r>
        <w:rPr>
          <w:rFonts w:ascii="Arial" w:hAnsi="Arial" w:cs="Arial"/>
        </w:rPr>
        <w:br/>
      </w:r>
    </w:p>
    <w:p w14:paraId="574A4A57" w14:textId="2ADBC6B0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 xml:space="preserve">Mentoring activities </w:t>
      </w:r>
      <w:r>
        <w:rPr>
          <w:rFonts w:ascii="Arial" w:hAnsi="Arial" w:cs="Arial"/>
        </w:rPr>
        <w:br/>
      </w:r>
    </w:p>
    <w:p w14:paraId="655F46FF" w14:textId="0FE2182A" w:rsidR="00DD53C9" w:rsidRPr="00DD53C9" w:rsidRDefault="00DD53C9" w:rsidP="00DD53C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Awards and formal recognition for service</w:t>
      </w:r>
    </w:p>
    <w:p w14:paraId="5CDF0D77" w14:textId="77777777" w:rsidR="00DD53C9" w:rsidRDefault="00DD53C9" w:rsidP="00DD53C9">
      <w:pPr>
        <w:pStyle w:val="ListParagraph"/>
        <w:numPr>
          <w:ilvl w:val="0"/>
          <w:numId w:val="0"/>
        </w:numPr>
        <w:ind w:left="720"/>
        <w:rPr>
          <w:rFonts w:ascii="Arial" w:hAnsi="Arial" w:cs="Arial"/>
        </w:rPr>
      </w:pPr>
    </w:p>
    <w:p w14:paraId="741486DD" w14:textId="3442BF29" w:rsidR="00DD53C9" w:rsidRPr="00494B44" w:rsidRDefault="00DD53C9" w:rsidP="00DD5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[Optional Category]</w:t>
      </w:r>
    </w:p>
    <w:p w14:paraId="0220A89D" w14:textId="77777777" w:rsidR="00DD53C9" w:rsidRDefault="00DD53C9" w:rsidP="00DD53C9">
      <w:pPr>
        <w:rPr>
          <w:rFonts w:ascii="Arial" w:hAnsi="Arial" w:cs="Arial"/>
          <w:sz w:val="22"/>
          <w:szCs w:val="22"/>
        </w:rPr>
      </w:pPr>
    </w:p>
    <w:p w14:paraId="51389AF6" w14:textId="71263DC4" w:rsidR="00DD53C9" w:rsidRDefault="00DD53C9" w:rsidP="00DD53C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 xml:space="preserve">Anything else the chair should </w:t>
      </w:r>
      <w:proofErr w:type="gramStart"/>
      <w:r w:rsidRPr="00DD53C9">
        <w:rPr>
          <w:rFonts w:ascii="Arial" w:hAnsi="Arial" w:cs="Arial"/>
        </w:rPr>
        <w:t>know?</w:t>
      </w:r>
      <w:proofErr w:type="gramEnd"/>
      <w:r>
        <w:rPr>
          <w:rFonts w:ascii="Arial" w:hAnsi="Arial" w:cs="Arial"/>
        </w:rPr>
        <w:br/>
      </w:r>
    </w:p>
    <w:p w14:paraId="18A52BE3" w14:textId="694683BB" w:rsidR="00DD53C9" w:rsidRPr="00DD53C9" w:rsidRDefault="00DD53C9" w:rsidP="00DD53C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DD53C9">
        <w:rPr>
          <w:rFonts w:ascii="Arial" w:hAnsi="Arial" w:cs="Arial"/>
        </w:rPr>
        <w:t>Questions specific to the discipline?</w:t>
      </w:r>
    </w:p>
    <w:p w14:paraId="3C48E8DF" w14:textId="77777777" w:rsidR="00DD53C9" w:rsidRPr="00DD53C9" w:rsidRDefault="00DD53C9" w:rsidP="00DD53C9">
      <w:pPr>
        <w:rPr>
          <w:rFonts w:ascii="Arial" w:hAnsi="Arial" w:cs="Arial"/>
        </w:rPr>
      </w:pPr>
    </w:p>
    <w:sectPr w:rsidR="00DD53C9" w:rsidRPr="00DD53C9" w:rsidSect="00DD53C9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E402" w14:textId="77777777" w:rsidR="00450EA1" w:rsidRDefault="00450EA1" w:rsidP="006E7EA2">
      <w:r>
        <w:separator/>
      </w:r>
    </w:p>
  </w:endnote>
  <w:endnote w:type="continuationSeparator" w:id="0">
    <w:p w14:paraId="0481D7A0" w14:textId="77777777" w:rsidR="00450EA1" w:rsidRDefault="00450EA1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670DB210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535F27">
      <w:rPr>
        <w:rStyle w:val="PageNumber"/>
        <w:rFonts w:ascii="Arial" w:hAnsi="Arial"/>
        <w:noProof/>
      </w:rPr>
      <w:t>3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3ADCCE9" wp14:editId="30FBB586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3190240" cy="455295"/>
          <wp:effectExtent l="0" t="0" r="0" b="190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FFB6" w14:textId="11C4F2D6" w:rsidR="00885B73" w:rsidRDefault="00EC4FF4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9D1631B" wp14:editId="41A070F8">
          <wp:simplePos x="0" y="0"/>
          <wp:positionH relativeFrom="column">
            <wp:posOffset>-342900</wp:posOffset>
          </wp:positionH>
          <wp:positionV relativeFrom="paragraph">
            <wp:posOffset>-507365</wp:posOffset>
          </wp:positionV>
          <wp:extent cx="3300730" cy="98234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0073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31A8B" w14:textId="77777777" w:rsidR="00450EA1" w:rsidRDefault="00450EA1" w:rsidP="006E7EA2">
      <w:r>
        <w:separator/>
      </w:r>
    </w:p>
  </w:footnote>
  <w:footnote w:type="continuationSeparator" w:id="0">
    <w:p w14:paraId="3BB05C37" w14:textId="77777777" w:rsidR="00450EA1" w:rsidRDefault="00450EA1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2798" w:type="dxa"/>
      <w:tblInd w:w="-1350" w:type="dxa"/>
      <w:tblLook w:val="04A0" w:firstRow="1" w:lastRow="0" w:firstColumn="1" w:lastColumn="0" w:noHBand="0" w:noVBand="1"/>
    </w:tblPr>
    <w:tblGrid>
      <w:gridCol w:w="12798"/>
    </w:tblGrid>
    <w:tr w:rsidR="00537AB3" w:rsidRPr="00814642" w14:paraId="0D2C9191" w14:textId="77777777" w:rsidTr="00535F27">
      <w:tc>
        <w:tcPr>
          <w:tcW w:w="12798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0C97D075" w14:textId="309AA443" w:rsidR="00D92F54" w:rsidRDefault="00B36E13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>
            <w:rPr>
              <w:rFonts w:ascii="Arial" w:hAnsi="Arial"/>
              <w:color w:val="FFFFFF" w:themeColor="background1"/>
            </w:rPr>
            <w:t>COLLEGE OF ARTS AND SCIENCES</w:t>
          </w:r>
        </w:p>
        <w:p w14:paraId="753F0194" w14:textId="52FE9B47" w:rsidR="00802472" w:rsidRPr="00814642" w:rsidRDefault="00802472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</w:p>
      </w:tc>
    </w:tr>
  </w:tbl>
  <w:p w14:paraId="01D91277" w14:textId="77777777" w:rsidR="00537AB3" w:rsidRDefault="00537AB3" w:rsidP="0053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3E7"/>
    <w:multiLevelType w:val="hybridMultilevel"/>
    <w:tmpl w:val="D0CE267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798138F"/>
    <w:multiLevelType w:val="hybridMultilevel"/>
    <w:tmpl w:val="2084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78C"/>
    <w:multiLevelType w:val="hybridMultilevel"/>
    <w:tmpl w:val="D06A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36B75"/>
    <w:multiLevelType w:val="hybridMultilevel"/>
    <w:tmpl w:val="59DA9B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58D3"/>
    <w:multiLevelType w:val="hybridMultilevel"/>
    <w:tmpl w:val="233CF71C"/>
    <w:lvl w:ilvl="0" w:tplc="8F7E5D2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035B"/>
    <w:multiLevelType w:val="hybridMultilevel"/>
    <w:tmpl w:val="F55E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65FB0"/>
    <w:multiLevelType w:val="hybridMultilevel"/>
    <w:tmpl w:val="73609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B5E62"/>
    <w:multiLevelType w:val="hybridMultilevel"/>
    <w:tmpl w:val="D06A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F71D8"/>
    <w:multiLevelType w:val="hybridMultilevel"/>
    <w:tmpl w:val="520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7279"/>
    <w:multiLevelType w:val="hybridMultilevel"/>
    <w:tmpl w:val="CC4E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72F0E"/>
    <w:multiLevelType w:val="hybridMultilevel"/>
    <w:tmpl w:val="F826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56B5"/>
    <w:multiLevelType w:val="hybridMultilevel"/>
    <w:tmpl w:val="D06A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66618"/>
    <w:multiLevelType w:val="hybridMultilevel"/>
    <w:tmpl w:val="D06A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A2"/>
    <w:rsid w:val="000053B5"/>
    <w:rsid w:val="00020BF1"/>
    <w:rsid w:val="00034BA7"/>
    <w:rsid w:val="0006594C"/>
    <w:rsid w:val="000666F8"/>
    <w:rsid w:val="00091996"/>
    <w:rsid w:val="000B626D"/>
    <w:rsid w:val="000E0E1C"/>
    <w:rsid w:val="00147880"/>
    <w:rsid w:val="00197D99"/>
    <w:rsid w:val="001F7CD0"/>
    <w:rsid w:val="0022280E"/>
    <w:rsid w:val="00243373"/>
    <w:rsid w:val="00252E2F"/>
    <w:rsid w:val="0026296D"/>
    <w:rsid w:val="002B675D"/>
    <w:rsid w:val="003022A7"/>
    <w:rsid w:val="00315718"/>
    <w:rsid w:val="003A3A23"/>
    <w:rsid w:val="003D2DE9"/>
    <w:rsid w:val="00450EA1"/>
    <w:rsid w:val="00483A1B"/>
    <w:rsid w:val="00494B44"/>
    <w:rsid w:val="004E31DD"/>
    <w:rsid w:val="004E4D8C"/>
    <w:rsid w:val="00532129"/>
    <w:rsid w:val="00535F27"/>
    <w:rsid w:val="00537AB3"/>
    <w:rsid w:val="00540E6E"/>
    <w:rsid w:val="00591796"/>
    <w:rsid w:val="005B4357"/>
    <w:rsid w:val="005C2A53"/>
    <w:rsid w:val="005D3064"/>
    <w:rsid w:val="005E0B33"/>
    <w:rsid w:val="005F40CE"/>
    <w:rsid w:val="00600945"/>
    <w:rsid w:val="006118DC"/>
    <w:rsid w:val="00624E3C"/>
    <w:rsid w:val="00625442"/>
    <w:rsid w:val="00656620"/>
    <w:rsid w:val="006E7EA2"/>
    <w:rsid w:val="00727FCB"/>
    <w:rsid w:val="00767FC9"/>
    <w:rsid w:val="00786729"/>
    <w:rsid w:val="007D13A9"/>
    <w:rsid w:val="00802472"/>
    <w:rsid w:val="00814642"/>
    <w:rsid w:val="0087390C"/>
    <w:rsid w:val="00885B73"/>
    <w:rsid w:val="008962E8"/>
    <w:rsid w:val="008C2A94"/>
    <w:rsid w:val="00923490"/>
    <w:rsid w:val="00937FE6"/>
    <w:rsid w:val="0099347D"/>
    <w:rsid w:val="009A2E6A"/>
    <w:rsid w:val="009A5C82"/>
    <w:rsid w:val="009C53D1"/>
    <w:rsid w:val="009E57B7"/>
    <w:rsid w:val="00A0117C"/>
    <w:rsid w:val="00A2598A"/>
    <w:rsid w:val="00AA1D09"/>
    <w:rsid w:val="00AA22DA"/>
    <w:rsid w:val="00AD1269"/>
    <w:rsid w:val="00B36E13"/>
    <w:rsid w:val="00B715D8"/>
    <w:rsid w:val="00BF76F4"/>
    <w:rsid w:val="00C6181A"/>
    <w:rsid w:val="00CB4032"/>
    <w:rsid w:val="00CD3618"/>
    <w:rsid w:val="00D0220D"/>
    <w:rsid w:val="00D41031"/>
    <w:rsid w:val="00D51FBA"/>
    <w:rsid w:val="00D92F54"/>
    <w:rsid w:val="00DD53C9"/>
    <w:rsid w:val="00E1076E"/>
    <w:rsid w:val="00E67F15"/>
    <w:rsid w:val="00E7329B"/>
    <w:rsid w:val="00E8302B"/>
    <w:rsid w:val="00E97A13"/>
    <w:rsid w:val="00EA4ADA"/>
    <w:rsid w:val="00EC4FF4"/>
    <w:rsid w:val="00ED2B52"/>
    <w:rsid w:val="00F41A46"/>
    <w:rsid w:val="00F73A70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E7A73"/>
  <w14:defaultImageDpi w14:val="330"/>
  <w15:docId w15:val="{4C4F0B29-B2FA-46F3-B8E8-FB41F888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2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BB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  <w:style w:type="paragraph" w:customStyle="1" w:styleId="Default">
    <w:name w:val="Default"/>
    <w:rsid w:val="0087390C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E57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7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B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A22DA"/>
    <w:rPr>
      <w:rFonts w:asciiTheme="majorHAnsi" w:eastAsiaTheme="majorEastAsia" w:hAnsiTheme="majorHAnsi" w:cstheme="majorBidi"/>
      <w:b/>
      <w:bCs/>
      <w:color w:val="BB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A22DA"/>
    <w:pPr>
      <w:numPr>
        <w:numId w:val="2"/>
      </w:numPr>
      <w:spacing w:after="200" w:line="276" w:lineRule="auto"/>
      <w:contextualSpacing/>
    </w:pPr>
    <w:rPr>
      <w:rFonts w:ascii="Times New Roman" w:eastAsiaTheme="minorHAnsi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C53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2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74FEE-A96B-45BA-BB80-B4D5340E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Strouse</dc:creator>
  <cp:lastModifiedBy>Brendel, Caitlin E.</cp:lastModifiedBy>
  <cp:revision>2</cp:revision>
  <cp:lastPrinted>2014-02-25T18:01:00Z</cp:lastPrinted>
  <dcterms:created xsi:type="dcterms:W3CDTF">2020-06-24T13:36:00Z</dcterms:created>
  <dcterms:modified xsi:type="dcterms:W3CDTF">2020-06-24T13:36:00Z</dcterms:modified>
</cp:coreProperties>
</file>